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B1" w:rsidRPr="00782BB1" w:rsidRDefault="00782BB1" w:rsidP="00782BB1">
      <w:pPr>
        <w:shd w:val="clear" w:color="auto" w:fill="FFFFFF"/>
        <w:spacing w:after="0" w:line="300" w:lineRule="atLeast"/>
        <w:jc w:val="center"/>
        <w:rPr>
          <w:rFonts w:eastAsia="Times New Roman" w:cs="Times New Roman"/>
          <w:b/>
          <w:bCs/>
          <w:color w:val="333333"/>
          <w:sz w:val="36"/>
          <w:szCs w:val="36"/>
          <w:bdr w:val="none" w:sz="0" w:space="0" w:color="auto" w:frame="1"/>
        </w:rPr>
      </w:pPr>
      <w:r w:rsidRPr="00782BB1">
        <w:rPr>
          <w:rFonts w:eastAsia="Times New Roman" w:cs="Times New Roman"/>
          <w:b/>
          <w:bCs/>
          <w:color w:val="333333"/>
          <w:sz w:val="36"/>
          <w:szCs w:val="36"/>
          <w:bdr w:val="none" w:sz="0" w:space="0" w:color="auto" w:frame="1"/>
        </w:rPr>
        <w:t xml:space="preserve">QUY ĐỊNH </w:t>
      </w:r>
      <w:bookmarkStart w:id="0" w:name="_GoBack"/>
      <w:bookmarkEnd w:id="0"/>
    </w:p>
    <w:p w:rsidR="00782BB1" w:rsidRPr="00782BB1" w:rsidRDefault="00782BB1" w:rsidP="00782BB1">
      <w:pPr>
        <w:shd w:val="clear" w:color="auto" w:fill="FFFFFF"/>
        <w:spacing w:after="0" w:line="300" w:lineRule="atLeast"/>
        <w:jc w:val="center"/>
        <w:rPr>
          <w:rFonts w:eastAsia="Times New Roman" w:cs="Times New Roman"/>
          <w:color w:val="333333"/>
          <w:sz w:val="32"/>
          <w:szCs w:val="32"/>
        </w:rPr>
      </w:pPr>
      <w:r w:rsidRPr="00782BB1">
        <w:rPr>
          <w:rFonts w:eastAsia="Times New Roman" w:cs="Times New Roman"/>
          <w:b/>
          <w:bCs/>
          <w:color w:val="333333"/>
          <w:sz w:val="32"/>
          <w:szCs w:val="32"/>
          <w:bdr w:val="none" w:sz="0" w:space="0" w:color="auto" w:frame="1"/>
        </w:rPr>
        <w:t>VỀ TIÊU CHUẨN XÉT CHỌN</w:t>
      </w:r>
      <w:r>
        <w:rPr>
          <w:rFonts w:eastAsia="Times New Roman" w:cs="Times New Roman"/>
          <w:color w:val="333333"/>
          <w:sz w:val="32"/>
          <w:szCs w:val="32"/>
        </w:rPr>
        <w:t xml:space="preserve"> </w:t>
      </w:r>
      <w:r w:rsidRPr="00782BB1">
        <w:rPr>
          <w:rFonts w:eastAsia="Times New Roman" w:cs="Times New Roman"/>
          <w:b/>
          <w:bCs/>
          <w:color w:val="333333"/>
          <w:sz w:val="32"/>
          <w:szCs w:val="32"/>
          <w:bdr w:val="none" w:sz="0" w:space="0" w:color="auto" w:frame="1"/>
        </w:rPr>
        <w:t>DANH HI</w:t>
      </w:r>
      <w:r>
        <w:rPr>
          <w:rFonts w:eastAsia="Times New Roman" w:cs="Times New Roman"/>
          <w:b/>
          <w:bCs/>
          <w:color w:val="333333"/>
          <w:sz w:val="32"/>
          <w:szCs w:val="32"/>
          <w:bdr w:val="none" w:sz="0" w:space="0" w:color="auto" w:frame="1"/>
        </w:rPr>
        <w:t xml:space="preserve">ỆU “SINH VIÊN 5 TỐT” VÀ TẬP THỂ </w:t>
      </w:r>
      <w:r w:rsidRPr="00782BB1">
        <w:rPr>
          <w:rFonts w:eastAsia="Times New Roman" w:cs="Times New Roman"/>
          <w:b/>
          <w:bCs/>
          <w:color w:val="333333"/>
          <w:sz w:val="32"/>
          <w:szCs w:val="32"/>
          <w:bdr w:val="none" w:sz="0" w:space="0" w:color="auto" w:frame="1"/>
        </w:rPr>
        <w:t>“SINH VIÊN 5 TỐT”CẤP TRUNG ƯƠNG</w:t>
      </w:r>
    </w:p>
    <w:p w:rsidR="00782BB1" w:rsidRPr="00782BB1" w:rsidRDefault="00782BB1" w:rsidP="00782BB1">
      <w:pPr>
        <w:shd w:val="clear" w:color="auto" w:fill="FFFFFF"/>
        <w:spacing w:after="0" w:line="300" w:lineRule="atLeast"/>
        <w:jc w:val="center"/>
        <w:rPr>
          <w:rFonts w:eastAsia="Times New Roman" w:cs="Times New Roman"/>
          <w:color w:val="333333"/>
          <w:szCs w:val="28"/>
        </w:rPr>
      </w:pPr>
      <w:r w:rsidRPr="00782BB1">
        <w:rPr>
          <w:rFonts w:eastAsia="Times New Roman" w:cs="Times New Roman"/>
          <w:i/>
          <w:iCs/>
          <w:color w:val="333333"/>
          <w:szCs w:val="28"/>
          <w:bdr w:val="none" w:sz="0" w:space="0" w:color="auto" w:frame="1"/>
        </w:rPr>
        <w:t>(Ban hành kèm theo Quyết định số 155QĐ/TWHSV ngày 10 tháng 9 năm 2014</w:t>
      </w:r>
    </w:p>
    <w:p w:rsidR="00782BB1" w:rsidRPr="00782BB1" w:rsidRDefault="00782BB1" w:rsidP="00782BB1">
      <w:pPr>
        <w:shd w:val="clear" w:color="auto" w:fill="FFFFFF"/>
        <w:spacing w:after="0" w:line="300" w:lineRule="atLeast"/>
        <w:jc w:val="center"/>
        <w:rPr>
          <w:rFonts w:eastAsia="Times New Roman" w:cs="Times New Roman"/>
          <w:color w:val="333333"/>
          <w:szCs w:val="28"/>
        </w:rPr>
      </w:pPr>
      <w:r w:rsidRPr="00782BB1">
        <w:rPr>
          <w:rFonts w:eastAsia="Times New Roman" w:cs="Times New Roman"/>
          <w:i/>
          <w:iCs/>
          <w:color w:val="333333"/>
          <w:szCs w:val="28"/>
          <w:bdr w:val="none" w:sz="0" w:space="0" w:color="auto" w:frame="1"/>
        </w:rPr>
        <w:t>của Ban Thư ký Trung ương Hội Sinh viên ViệtNam)</w:t>
      </w:r>
    </w:p>
    <w:p w:rsidR="00782BB1" w:rsidRPr="00782BB1" w:rsidRDefault="00782BB1" w:rsidP="00782BB1">
      <w:pPr>
        <w:shd w:val="clear" w:color="auto" w:fill="FFFFFF"/>
        <w:spacing w:before="120" w:after="120" w:line="300" w:lineRule="atLeast"/>
        <w:jc w:val="center"/>
        <w:rPr>
          <w:rFonts w:eastAsia="Times New Roman" w:cs="Times New Roman"/>
          <w:color w:val="333333"/>
          <w:szCs w:val="28"/>
        </w:rPr>
      </w:pP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Nhằm cụ thể hóa Hướng dẫn số 133 HD/TWHSV ngày 21 tháng 7 năm 2014 của Ban Chấp hành Trung ương Hội Sinh viên Việt Nam về hướng dẫn thực hiện phong trào “Sinh viên 5 tốt” nhiệm kỳ 2013-2018, Ban Thư ký Trung ương Hội Sinh viên Việt Nam ban hành Quy định về tiêu chuẩn xét chọn danh hiệu “Sinh viên 5 tốt” cấp Trung ương, cụ thể như sau:</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b/>
          <w:bCs/>
          <w:color w:val="333333"/>
          <w:szCs w:val="28"/>
          <w:bdr w:val="none" w:sz="0" w:space="0" w:color="auto" w:frame="1"/>
        </w:rPr>
        <w:t>I. Tiêu chuẩn danh hiệu “Sinh viên 5 tốt” cấp Trung ương</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b/>
          <w:bCs/>
          <w:color w:val="333333"/>
          <w:szCs w:val="28"/>
          <w:bdr w:val="none" w:sz="0" w:space="0" w:color="auto" w:frame="1"/>
        </w:rPr>
        <w:t>1. Tiêu chuẩn chung</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Đạt danh hiệu “Sinh viên 5 tốt” cấp Tỉnh (đối với các trường trực thuộc Trung ương, phải đạt danh hiệu “Sinh viên 5 tốt” cấp trường);</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Được Hội đồng bình chọn “Sinh viên 5 tốt” cấp tỉnh đề nghị xét ở cấp Trung ương (đối với các trường trực thuộc Trung ương, phải được Hội đồng xét chọn “Sinh viên 5 tốt” cấp trường đề nghị).</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b/>
          <w:bCs/>
          <w:color w:val="333333"/>
          <w:szCs w:val="28"/>
          <w:bdr w:val="none" w:sz="0" w:space="0" w:color="auto" w:frame="1"/>
        </w:rPr>
        <w:t>2. Tiêu chuẩn cụ thể</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b/>
          <w:bCs/>
          <w:color w:val="333333"/>
          <w:szCs w:val="28"/>
          <w:bdr w:val="none" w:sz="0" w:space="0" w:color="auto" w:frame="1"/>
        </w:rPr>
        <w:t>2.1. Tiêu chuẩn đạo đức tốt</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color w:val="333333"/>
          <w:szCs w:val="28"/>
        </w:rPr>
        <w:t>- Điểm rèn luyện đạt từ</w:t>
      </w:r>
      <w:r w:rsidRPr="00782BB1">
        <w:rPr>
          <w:rFonts w:eastAsia="Times New Roman" w:cs="Times New Roman"/>
          <w:b/>
          <w:bCs/>
          <w:color w:val="333333"/>
          <w:szCs w:val="28"/>
          <w:bdr w:val="none" w:sz="0" w:space="0" w:color="auto" w:frame="1"/>
        </w:rPr>
        <w:t>80 điểm</w:t>
      </w:r>
      <w:r w:rsidRPr="00782BB1">
        <w:rPr>
          <w:rFonts w:eastAsia="Times New Roman" w:cs="Times New Roman"/>
          <w:color w:val="333333"/>
          <w:szCs w:val="28"/>
        </w:rPr>
        <w:t>trở lên</w:t>
      </w:r>
      <w:r w:rsidRPr="00782BB1">
        <w:rPr>
          <w:rFonts w:eastAsia="Times New Roman" w:cs="Times New Roman"/>
          <w:i/>
          <w:iCs/>
          <w:color w:val="333333"/>
          <w:szCs w:val="28"/>
          <w:bdr w:val="none" w:sz="0" w:space="0" w:color="auto" w:frame="1"/>
        </w:rPr>
        <w:t>(trên thang điểm 100 theo Quy định về việc đánh giá công tác học sinh, sinh viên của các trường Đại học, Cao đẳng và Trung cấp chuyên nghiệp do Bộ Giáo dục và Đào tạo ban hành)</w:t>
      </w:r>
      <w:r w:rsidRPr="00782BB1">
        <w:rPr>
          <w:rFonts w:eastAsia="Times New Roman" w:cs="Times New Roman"/>
          <w:color w:val="333333"/>
          <w:szCs w:val="28"/>
        </w:rPr>
        <w:t>. Đối với những trường đặc thù không đánh giá rèn luyện sinh viên theo quy định của Bộ Giáo dục và Đào tạo thì điểm rèn luyện được tính quy đổi phải đạt loại</w:t>
      </w:r>
      <w:r w:rsidRPr="00782BB1">
        <w:rPr>
          <w:rFonts w:eastAsia="Times New Roman" w:cs="Times New Roman"/>
          <w:b/>
          <w:bCs/>
          <w:color w:val="333333"/>
          <w:szCs w:val="28"/>
          <w:bdr w:val="none" w:sz="0" w:space="0" w:color="auto" w:frame="1"/>
        </w:rPr>
        <w:t>Giỏi</w:t>
      </w:r>
      <w:r w:rsidRPr="00782BB1">
        <w:rPr>
          <w:rFonts w:eastAsia="Times New Roman" w:cs="Times New Roman"/>
          <w:color w:val="333333"/>
          <w:szCs w:val="28"/>
        </w:rPr>
        <w:t>.</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Không vi phạm pháp luật và các quy chế, nội quy của nhà trường, quy định của địa phương và cộng đồng.</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Đạt thêm 01 trong các tiêu chí sau:</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Là thành viên chính thức đội thi tìm hiểu về chủ nghĩa Mác – Lênin, tư tưởng Hồ Chí Minh từ cấp trường trở lên.</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Có tham luận, bài viết được trình bày tại các diễn đàn học thuật về các môn khoa học Mác – Lênin, tư tưởng Hồ Chí Minh.</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Là thanh niên tiêu biểu, thanh niên tiên tiến, gương người tốt, việc tốt, có hành động dũng cảm cứu... được biểu dương từ cấp trường hoặc cấp xã trở lên.</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b/>
          <w:bCs/>
          <w:color w:val="333333"/>
          <w:szCs w:val="28"/>
          <w:bdr w:val="none" w:sz="0" w:space="0" w:color="auto" w:frame="1"/>
        </w:rPr>
        <w:t>2.2. Tiêu chuẩn học tập tốt</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color w:val="333333"/>
          <w:szCs w:val="28"/>
        </w:rPr>
        <w:t>- Đối với sinh viên các trường Đại học, Học viện: điểm trung bình chung học tập cả năm học đạt từ</w:t>
      </w:r>
      <w:r w:rsidRPr="00782BB1">
        <w:rPr>
          <w:rFonts w:eastAsia="Times New Roman" w:cs="Times New Roman"/>
          <w:b/>
          <w:bCs/>
          <w:color w:val="333333"/>
          <w:szCs w:val="28"/>
          <w:bdr w:val="none" w:sz="0" w:space="0" w:color="auto" w:frame="1"/>
        </w:rPr>
        <w:t>8,5/10</w:t>
      </w:r>
      <w:r w:rsidRPr="00782BB1">
        <w:rPr>
          <w:rFonts w:eastAsia="Times New Roman" w:cs="Times New Roman"/>
          <w:color w:val="333333"/>
          <w:szCs w:val="28"/>
        </w:rPr>
        <w:t xml:space="preserve">trở lên (đối với các trường đào tạo theo niên chế) hoặc điểm </w:t>
      </w:r>
      <w:r w:rsidRPr="00782BB1">
        <w:rPr>
          <w:rFonts w:eastAsia="Times New Roman" w:cs="Times New Roman"/>
          <w:color w:val="333333"/>
          <w:szCs w:val="28"/>
        </w:rPr>
        <w:lastRenderedPageBreak/>
        <w:t>tích lũy cả năm học từ</w:t>
      </w:r>
      <w:r w:rsidRPr="00782BB1">
        <w:rPr>
          <w:rFonts w:eastAsia="Times New Roman" w:cs="Times New Roman"/>
          <w:b/>
          <w:bCs/>
          <w:color w:val="333333"/>
          <w:szCs w:val="28"/>
          <w:bdr w:val="none" w:sz="0" w:space="0" w:color="auto" w:frame="1"/>
        </w:rPr>
        <w:t>3,4/4</w:t>
      </w:r>
      <w:r w:rsidRPr="00782BB1">
        <w:rPr>
          <w:rFonts w:eastAsia="Times New Roman" w:cs="Times New Roman"/>
          <w:color w:val="333333"/>
          <w:szCs w:val="28"/>
        </w:rPr>
        <w:t>trở lên (đối với các trường đào tạo theo học chế tín chỉ). Đối với sinh viên các trường Cao đẳng: điểm trung bình chung học tập cả năm học đạt từ</w:t>
      </w:r>
      <w:r w:rsidRPr="00782BB1">
        <w:rPr>
          <w:rFonts w:eastAsia="Times New Roman" w:cs="Times New Roman"/>
          <w:b/>
          <w:bCs/>
          <w:color w:val="333333"/>
          <w:szCs w:val="28"/>
          <w:bdr w:val="none" w:sz="0" w:space="0" w:color="auto" w:frame="1"/>
        </w:rPr>
        <w:t>8,0/10</w:t>
      </w:r>
      <w:r w:rsidRPr="00782BB1">
        <w:rPr>
          <w:rFonts w:eastAsia="Times New Roman" w:cs="Times New Roman"/>
          <w:color w:val="333333"/>
          <w:szCs w:val="28"/>
        </w:rPr>
        <w:t>trở lên (đối với các trường đào tạo theo niên chế) hoặc điểm tích lũy cả năm học từ</w:t>
      </w:r>
      <w:r w:rsidRPr="00782BB1">
        <w:rPr>
          <w:rFonts w:eastAsia="Times New Roman" w:cs="Times New Roman"/>
          <w:b/>
          <w:bCs/>
          <w:color w:val="333333"/>
          <w:szCs w:val="28"/>
          <w:bdr w:val="none" w:sz="0" w:space="0" w:color="auto" w:frame="1"/>
        </w:rPr>
        <w:t>3,2/4</w:t>
      </w:r>
      <w:r w:rsidRPr="00782BB1">
        <w:rPr>
          <w:rFonts w:eastAsia="Times New Roman" w:cs="Times New Roman"/>
          <w:color w:val="333333"/>
          <w:szCs w:val="28"/>
        </w:rPr>
        <w:t>trở lên (đối với các trường đào tạo theo học chế tín chỉ).</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Đạt thêm 01 trong các tiêu chí sau:</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Có đề tài nghiên cứu khoa học sinh viên đạt giải cấp trường trở lên.</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+Có ít nhất 01 bài viết đăng trên tạp chí chuyên ngànhvới tư cách là tác giả thứ nhất.</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Có sản phẩm sáng tạo được cấp bằng sáng chế, cấp giấy phép xuất bản hoặc được các giải thưởng từ cấp tỉnh, thành phố trở lên.</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Là thành viên các đội tuyển tham gia thi cấp quốc gia, quốc tế.</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b/>
          <w:bCs/>
          <w:color w:val="333333"/>
          <w:szCs w:val="28"/>
          <w:bdr w:val="none" w:sz="0" w:space="0" w:color="auto" w:frame="1"/>
        </w:rPr>
        <w:t>2.3. Tiêu chuẩn thể lực tốt</w:t>
      </w:r>
      <w:r w:rsidRPr="00782BB1">
        <w:rPr>
          <w:rFonts w:eastAsia="Times New Roman" w:cs="Times New Roman"/>
          <w:color w:val="333333"/>
          <w:szCs w:val="28"/>
        </w:rPr>
        <w:t>: Đạt một trong hai tiêu chuẩn sau</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Đạt danh hiệu “Thanh niên khỏe” (tiêu chuẩn cụ thể theo Hướng dẫn liên tịch số 87/2006/HDLT-ĐTN-TDTT về tiêu chuẩn thi đua và rèn luyện thể dục thể thao của các cấp bộ Đoàn và đoàn viên thanh niên do Trung ương Đoàn TNCS Hồ Chí Minh và Ủy ban Thể dục - Thể thao ban hành ngày 24 tháng 11 năm 2006).</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Tham gia và đạt giải cấp trường trở lên tại các hoạt động thể thao phong trào.</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b/>
          <w:bCs/>
          <w:color w:val="333333"/>
          <w:szCs w:val="28"/>
          <w:bdr w:val="none" w:sz="0" w:space="0" w:color="auto" w:frame="1"/>
        </w:rPr>
        <w:t>2.4. Tiêu chuẩn tình nguyện tốt</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Tham gia ít nhất 05 ngày tình nguyện/năm (được tính theo số ngày thực tế tham gia các hoạt động tình nguyện cộng dồn. Ví dụ: sinh viên A tham gia 3 ngày tình nguyện tại mái ấm nhà mở, 1 ngày hiến máu tình nguyện, 1 ngày Chủ nhật xanh ở những thời điểm khác nhau trong năm sẽ được tính đủ tiêu chuẩn)</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Được giấy khen cấp trường trở lên về hoạt động tình nguyện.</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b/>
          <w:bCs/>
          <w:color w:val="333333"/>
          <w:szCs w:val="28"/>
          <w:bdr w:val="none" w:sz="0" w:space="0" w:color="auto" w:frame="1"/>
        </w:rPr>
        <w:t>2.5. Tiêu chuẩn hội nhập tốt</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color w:val="333333"/>
          <w:szCs w:val="28"/>
        </w:rPr>
        <w:t>- Đạtchứng chỉ ngoại ngữ trình độB1hoặc tương đương trở lên(đối với sinh viên năm thứ 1,2), bằng B2 hoặc tương đương bằng B2 (đối với sinh viên năm thứ 3,4,5,6). Đối tượng sinh viên chuyên ngành Ngoại ngữ: chứng chỉ Ngoại ngữ được áp dụng với môn Ngoại ngữ 2.</w:t>
      </w:r>
      <w:r w:rsidRPr="00782BB1">
        <w:rPr>
          <w:rFonts w:eastAsia="Times New Roman" w:cs="Times New Roman"/>
          <w:i/>
          <w:iCs/>
          <w:color w:val="333333"/>
          <w:szCs w:val="28"/>
          <w:bdr w:val="none" w:sz="0" w:space="0" w:color="auto" w:frame="1"/>
        </w:rPr>
        <w:t>(Riêng đối với sinh viên đã có chứng chỉ IELTS, TOEFL, TOEIC và một số chứng chỉ khác thì áp dụng theo thông tư số 05/2012/TT/BGDĐT ngày 15/2/2012 của Bộ Giáo dục và Đào tạo);</w:t>
      </w:r>
      <w:r w:rsidRPr="00782BB1">
        <w:rPr>
          <w:rFonts w:eastAsia="Times New Roman" w:cs="Times New Roman"/>
          <w:color w:val="333333"/>
          <w:szCs w:val="28"/>
        </w:rPr>
        <w:t>hoặc tham gia và đạt giải Ba trở lên tại các cuộc thi Olympic Ngoại ngữ từ cấp trường.</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Hoàn thành các khóa đào tạo kỹ năng thực hành xã hội hoặc được Đoàn Thanh niên – Hội Sinh viên trường khen thưởng về thành tích xuất sắc trong công tác Đoàn và phong trào thanh niên hoặc công tác Hội và phong trào sinh viên trong năm học.</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lastRenderedPageBreak/>
        <w:t>-Tham gia ít nhất 01 hoạt động giao lưu quốc tế: Hội nghị, Hội thảo quốc tế, các chương trình gặp gỡ, giao lưu, hợp tác với thanh niên, sinh viên quốc tế trong và ngoài nước.</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b/>
          <w:bCs/>
          <w:i/>
          <w:iCs/>
          <w:color w:val="333333"/>
          <w:szCs w:val="28"/>
          <w:bdr w:val="none" w:sz="0" w:space="0" w:color="auto" w:frame="1"/>
        </w:rPr>
        <w:t>* Tất cả các thành tích xét trao danh hiệu “Sinh viên 5 tốt” cấp Trung ương được tính trong khoảng thời gian của năm học xét trao danh hiệu.</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b/>
          <w:bCs/>
          <w:color w:val="333333"/>
          <w:szCs w:val="28"/>
          <w:bdr w:val="none" w:sz="0" w:space="0" w:color="auto" w:frame="1"/>
        </w:rPr>
        <w:t>II. Danh hiệu “Tập thể Sinh viên 5 tốt” cấp Trung ương:</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b/>
          <w:bCs/>
          <w:color w:val="333333"/>
          <w:szCs w:val="28"/>
          <w:bdr w:val="none" w:sz="0" w:space="0" w:color="auto" w:frame="1"/>
        </w:rPr>
        <w:t>1. Đối tượng:</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Danh hiệu áp dụng đối với liên chi hội, chi hội; liên chi đoàn, chi đoàn - đối với các trường chưa thành lập tổ chức Hội Sinh viên</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b/>
          <w:bCs/>
          <w:color w:val="333333"/>
          <w:szCs w:val="28"/>
          <w:bdr w:val="none" w:sz="0" w:space="0" w:color="auto" w:frame="1"/>
        </w:rPr>
        <w:t>2. Tiêu chuẩn</w:t>
      </w:r>
    </w:p>
    <w:p w:rsidR="00782BB1" w:rsidRPr="00782BB1" w:rsidRDefault="00782BB1" w:rsidP="00782BB1">
      <w:pPr>
        <w:shd w:val="clear" w:color="auto" w:fill="FFFFFF"/>
        <w:spacing w:after="0" w:line="300" w:lineRule="atLeast"/>
        <w:rPr>
          <w:rFonts w:eastAsia="Times New Roman" w:cs="Times New Roman"/>
          <w:color w:val="333333"/>
          <w:szCs w:val="28"/>
        </w:rPr>
      </w:pPr>
      <w:r w:rsidRPr="00782BB1">
        <w:rPr>
          <w:rFonts w:eastAsia="Times New Roman" w:cs="Times New Roman"/>
          <w:b/>
          <w:bCs/>
          <w:i/>
          <w:iCs/>
          <w:color w:val="333333"/>
          <w:szCs w:val="28"/>
          <w:bdr w:val="none" w:sz="0" w:space="0" w:color="auto" w:frame="1"/>
        </w:rPr>
        <w:t>-</w:t>
      </w:r>
      <w:r w:rsidRPr="00782BB1">
        <w:rPr>
          <w:rFonts w:eastAsia="Times New Roman" w:cs="Times New Roman"/>
          <w:color w:val="333333"/>
          <w:szCs w:val="28"/>
        </w:rPr>
        <w:t>Phải đạt danh hiệu “Tập thể Sinh viên 5 tốt” cấp tỉnh.</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- 100% sinh viên tham gia phong trào “Sinh viên 5 tốt”.</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-Ít nhất 30% sinh viên đạt danh hiệu “Sinh viên 5 tốt” cấp trường.</w:t>
      </w:r>
    </w:p>
    <w:p w:rsidR="00782BB1" w:rsidRPr="00782BB1" w:rsidRDefault="00782BB1" w:rsidP="00782BB1">
      <w:pPr>
        <w:shd w:val="clear" w:color="auto" w:fill="FFFFFF"/>
        <w:spacing w:before="120" w:after="120" w:line="300" w:lineRule="atLeast"/>
        <w:rPr>
          <w:rFonts w:eastAsia="Times New Roman" w:cs="Times New Roman"/>
          <w:color w:val="333333"/>
          <w:szCs w:val="28"/>
        </w:rPr>
      </w:pPr>
      <w:r w:rsidRPr="00782BB1">
        <w:rPr>
          <w:rFonts w:eastAsia="Times New Roman" w:cs="Times New Roman"/>
          <w:color w:val="333333"/>
          <w:szCs w:val="28"/>
        </w:rPr>
        <w:t>-Không có sinh viên vi phạmpháp luật và các quy chế, nội quy của nhà trường, quy định của địa phương cư trú và cộng đồng.</w:t>
      </w:r>
    </w:p>
    <w:p w:rsidR="00782BB1" w:rsidRPr="00782BB1" w:rsidRDefault="00782BB1" w:rsidP="00782BB1">
      <w:pPr>
        <w:shd w:val="clear" w:color="auto" w:fill="FFFFFF"/>
        <w:spacing w:before="120" w:after="120" w:line="300" w:lineRule="atLeast"/>
        <w:ind w:left="709"/>
        <w:rPr>
          <w:rFonts w:eastAsia="Times New Roman" w:cs="Times New Roman"/>
          <w:color w:val="333333"/>
          <w:szCs w:val="28"/>
        </w:rPr>
      </w:pPr>
      <w:r w:rsidRPr="00782BB1">
        <w:rPr>
          <w:rFonts w:eastAsia="Times New Roman" w:cs="Times New Roman"/>
          <w:color w:val="333333"/>
          <w:szCs w:val="28"/>
        </w:rPr>
        <w:t> </w:t>
      </w:r>
    </w:p>
    <w:p w:rsidR="00782BB1" w:rsidRPr="00782BB1" w:rsidRDefault="00782BB1" w:rsidP="00782BB1">
      <w:pPr>
        <w:shd w:val="clear" w:color="auto" w:fill="FFFFFF"/>
        <w:spacing w:after="0" w:line="300" w:lineRule="atLeast"/>
        <w:ind w:left="2880"/>
        <w:rPr>
          <w:rFonts w:eastAsia="Times New Roman" w:cs="Times New Roman"/>
          <w:color w:val="333333"/>
          <w:szCs w:val="28"/>
        </w:rPr>
      </w:pPr>
      <w:r w:rsidRPr="00782BB1">
        <w:rPr>
          <w:rFonts w:eastAsia="Times New Roman" w:cs="Times New Roman"/>
          <w:b/>
          <w:bCs/>
          <w:color w:val="333333"/>
          <w:szCs w:val="28"/>
          <w:bdr w:val="none" w:sz="0" w:space="0" w:color="auto" w:frame="1"/>
        </w:rPr>
        <w:t>TRUNG ƯƠNG HỘI SINH VIÊN VIỆTNAM</w:t>
      </w:r>
    </w:p>
    <w:p w:rsidR="003E2535" w:rsidRPr="00782BB1" w:rsidRDefault="003E2535" w:rsidP="00782BB1">
      <w:pPr>
        <w:rPr>
          <w:rFonts w:cs="Times New Roman"/>
          <w:szCs w:val="28"/>
        </w:rPr>
      </w:pPr>
    </w:p>
    <w:sectPr w:rsidR="003E2535" w:rsidRPr="00782BB1"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B1"/>
    <w:rsid w:val="00041961"/>
    <w:rsid w:val="00086858"/>
    <w:rsid w:val="00090BBA"/>
    <w:rsid w:val="000E02D1"/>
    <w:rsid w:val="000F084B"/>
    <w:rsid w:val="0015026D"/>
    <w:rsid w:val="0016150F"/>
    <w:rsid w:val="00282544"/>
    <w:rsid w:val="002A1202"/>
    <w:rsid w:val="002C75B3"/>
    <w:rsid w:val="002D4C08"/>
    <w:rsid w:val="0030686C"/>
    <w:rsid w:val="003420F4"/>
    <w:rsid w:val="00370166"/>
    <w:rsid w:val="003E2535"/>
    <w:rsid w:val="00426A20"/>
    <w:rsid w:val="00514C2F"/>
    <w:rsid w:val="0053170C"/>
    <w:rsid w:val="005527AC"/>
    <w:rsid w:val="00645348"/>
    <w:rsid w:val="00704C10"/>
    <w:rsid w:val="007222A4"/>
    <w:rsid w:val="00776728"/>
    <w:rsid w:val="0077775D"/>
    <w:rsid w:val="00782BB1"/>
    <w:rsid w:val="00782F07"/>
    <w:rsid w:val="007F2046"/>
    <w:rsid w:val="00856F6E"/>
    <w:rsid w:val="00877B0D"/>
    <w:rsid w:val="008B25D6"/>
    <w:rsid w:val="008D62DA"/>
    <w:rsid w:val="008F4AC3"/>
    <w:rsid w:val="009B55BD"/>
    <w:rsid w:val="00A21EF8"/>
    <w:rsid w:val="00A43148"/>
    <w:rsid w:val="00AA3813"/>
    <w:rsid w:val="00B16613"/>
    <w:rsid w:val="00B921CB"/>
    <w:rsid w:val="00BD0379"/>
    <w:rsid w:val="00BD0AA0"/>
    <w:rsid w:val="00C411D9"/>
    <w:rsid w:val="00CD2CAF"/>
    <w:rsid w:val="00CE2FD8"/>
    <w:rsid w:val="00D86CE4"/>
    <w:rsid w:val="00D870C8"/>
    <w:rsid w:val="00DD7077"/>
    <w:rsid w:val="00DF1AC9"/>
    <w:rsid w:val="00E31899"/>
    <w:rsid w:val="00E62CC7"/>
    <w:rsid w:val="00E6479A"/>
    <w:rsid w:val="00FA3CC0"/>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782BB1"/>
    <w:pPr>
      <w:spacing w:before="100" w:beforeAutospacing="1" w:after="100" w:afterAutospacing="1" w:line="240" w:lineRule="auto"/>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782BB1"/>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2016-08-18T13:33:00Z</dcterms:created>
  <dcterms:modified xsi:type="dcterms:W3CDTF">2016-08-18T13:35:00Z</dcterms:modified>
</cp:coreProperties>
</file>